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33" w:rsidRPr="00EA1D33" w:rsidRDefault="00EA1D33" w:rsidP="00EA1D33">
      <w:pPr>
        <w:jc w:val="center"/>
        <w:rPr>
          <w:b/>
          <w:bCs/>
          <w:sz w:val="28"/>
          <w:szCs w:val="28"/>
        </w:rPr>
      </w:pPr>
      <w:r w:rsidRPr="00EA1D33">
        <w:rPr>
          <w:b/>
          <w:bCs/>
          <w:sz w:val="28"/>
          <w:szCs w:val="28"/>
        </w:rPr>
        <w:t>Seven Steps in the Equity Literacy Case Analysis Approach</w:t>
      </w:r>
    </w:p>
    <w:p w:rsidR="00EA1D33" w:rsidRPr="00711F27" w:rsidRDefault="00EA1D33" w:rsidP="00EA1D33">
      <w:pPr>
        <w:ind w:left="720"/>
        <w:rPr>
          <w:sz w:val="16"/>
          <w:szCs w:val="16"/>
        </w:rPr>
      </w:pPr>
    </w:p>
    <w:p w:rsidR="00000000" w:rsidRPr="00EA1D33" w:rsidRDefault="006E6FAF" w:rsidP="00EA1D33">
      <w:r w:rsidRPr="00EA1D33">
        <w:rPr>
          <w:b/>
          <w:bCs/>
        </w:rPr>
        <w:t xml:space="preserve">Step </w:t>
      </w:r>
      <w:r w:rsidRPr="00EA1D33">
        <w:rPr>
          <w:b/>
          <w:bCs/>
        </w:rPr>
        <w:t>1: Identify biases and inequities presented in the case</w:t>
      </w:r>
    </w:p>
    <w:p w:rsidR="00000000" w:rsidRPr="00EA1D33" w:rsidRDefault="006E6FAF" w:rsidP="00711F27">
      <w:pPr>
        <w:pStyle w:val="NoSpacing"/>
        <w:numPr>
          <w:ilvl w:val="0"/>
          <w:numId w:val="8"/>
        </w:numPr>
      </w:pPr>
      <w:r w:rsidRPr="00EA1D33">
        <w:t>What are the biases, inequities, or otherwise troublesome conditions that are immediately apparent?</w:t>
      </w:r>
    </w:p>
    <w:p w:rsidR="00000000" w:rsidRPr="00EA1D33" w:rsidRDefault="006E6FAF" w:rsidP="00711F27">
      <w:pPr>
        <w:pStyle w:val="NoSpacing"/>
        <w:numPr>
          <w:ilvl w:val="0"/>
          <w:numId w:val="8"/>
        </w:numPr>
      </w:pPr>
      <w:r w:rsidRPr="00EA1D33">
        <w:t>What are less explicit,</w:t>
      </w:r>
      <w:r w:rsidRPr="00EA1D33">
        <w:t xml:space="preserve"> not-so-obvious examples of existing or potential bias, inequity, stereotype, or presumptions?</w:t>
      </w:r>
    </w:p>
    <w:p w:rsidR="00EA1D33" w:rsidRDefault="006E6FAF" w:rsidP="00711F27">
      <w:pPr>
        <w:pStyle w:val="NoSpacing"/>
        <w:numPr>
          <w:ilvl w:val="0"/>
          <w:numId w:val="8"/>
        </w:numPr>
      </w:pPr>
      <w:r w:rsidRPr="00EA1D33">
        <w:t>What does the</w:t>
      </w:r>
      <w:r w:rsidRPr="00EA1D33">
        <w:t xml:space="preserve"> case tell us about school or classroom policy, about instructional or leadership practices, about individuals’ attitudes and perspectives that </w:t>
      </w:r>
      <w:r w:rsidRPr="00EA1D33">
        <w:t>might hint at something deeper than surface-level biases and inequities?</w:t>
      </w:r>
    </w:p>
    <w:p w:rsidR="00711F27" w:rsidRPr="00711F27" w:rsidRDefault="00711F27" w:rsidP="00711F27">
      <w:pPr>
        <w:ind w:left="720"/>
      </w:pPr>
    </w:p>
    <w:p w:rsidR="00000000" w:rsidRPr="00EA1D33" w:rsidRDefault="006E6FAF" w:rsidP="00EA1D33">
      <w:r w:rsidRPr="00EA1D33">
        <w:rPr>
          <w:b/>
          <w:bCs/>
        </w:rPr>
        <w:t>Step 2: Take stock of various perspectives</w:t>
      </w:r>
    </w:p>
    <w:p w:rsidR="00000000" w:rsidRDefault="006E6FAF" w:rsidP="00EA1D33">
      <w:pPr>
        <w:numPr>
          <w:ilvl w:val="0"/>
          <w:numId w:val="1"/>
        </w:numPr>
      </w:pPr>
      <w:r w:rsidRPr="00EA1D33">
        <w:t>What are</w:t>
      </w:r>
      <w:r w:rsidRPr="00EA1D33">
        <w:t xml:space="preserve"> the perspectives o</w:t>
      </w:r>
      <w:r w:rsidRPr="00EA1D33">
        <w:t xml:space="preserve">f a variety of community members (marginalized, privileged, </w:t>
      </w:r>
      <w:proofErr w:type="spellStart"/>
      <w:r w:rsidRPr="00EA1D33">
        <w:t>etc</w:t>
      </w:r>
      <w:proofErr w:type="spellEnd"/>
      <w:r w:rsidRPr="00EA1D33">
        <w:t>), including those who are involve</w:t>
      </w:r>
      <w:r w:rsidRPr="00EA1D33">
        <w:t>d directly and those who are</w:t>
      </w:r>
      <w:r w:rsidR="00EA1D33">
        <w:t xml:space="preserve"> involved at more of a distance?</w:t>
      </w:r>
    </w:p>
    <w:p w:rsidR="00EA1D33" w:rsidRPr="00711F27" w:rsidRDefault="00EA1D33" w:rsidP="00EA1D33">
      <w:pPr>
        <w:rPr>
          <w:b/>
          <w:bCs/>
          <w:sz w:val="16"/>
          <w:szCs w:val="16"/>
        </w:rPr>
      </w:pPr>
    </w:p>
    <w:p w:rsidR="00000000" w:rsidRPr="00EA1D33" w:rsidRDefault="006E6FAF" w:rsidP="00EA1D33">
      <w:r w:rsidRPr="00EA1D33">
        <w:rPr>
          <w:b/>
          <w:bCs/>
        </w:rPr>
        <w:t>Step 3: Consider possible challenges and opportunities</w:t>
      </w:r>
    </w:p>
    <w:p w:rsidR="00000000" w:rsidRPr="00EA1D33" w:rsidRDefault="006E6FAF" w:rsidP="00711F27">
      <w:pPr>
        <w:pStyle w:val="NoSpacing"/>
        <w:numPr>
          <w:ilvl w:val="0"/>
          <w:numId w:val="9"/>
        </w:numPr>
      </w:pPr>
      <w:r w:rsidRPr="00EA1D33">
        <w:t>Use your analysis from Steps 1 and 2 to determine the potential challenges and opportunities presented by the situation.</w:t>
      </w:r>
    </w:p>
    <w:p w:rsidR="00EA1D33" w:rsidRPr="00711F27" w:rsidRDefault="006E6FAF" w:rsidP="00711F27">
      <w:pPr>
        <w:pStyle w:val="NoSpacing"/>
        <w:numPr>
          <w:ilvl w:val="0"/>
          <w:numId w:val="9"/>
        </w:numPr>
      </w:pPr>
      <w:r w:rsidRPr="00EA1D33">
        <w:t>H</w:t>
      </w:r>
      <w:r w:rsidRPr="00EA1D33">
        <w:t>ow can the situation present an opportunity for dialogue and positive change, not just for those immediately involved, but for the institution?</w:t>
      </w:r>
    </w:p>
    <w:p w:rsidR="00EA1D33" w:rsidRPr="00711F27" w:rsidRDefault="00EA1D33" w:rsidP="00EA1D33">
      <w:pPr>
        <w:rPr>
          <w:b/>
          <w:bCs/>
          <w:sz w:val="16"/>
          <w:szCs w:val="16"/>
        </w:rPr>
      </w:pPr>
    </w:p>
    <w:p w:rsidR="00000000" w:rsidRPr="00EA1D33" w:rsidRDefault="006E6FAF" w:rsidP="00EA1D33">
      <w:r w:rsidRPr="00EA1D33">
        <w:rPr>
          <w:b/>
          <w:bCs/>
        </w:rPr>
        <w:t>Step 4: Imagine equitable and just outcomes</w:t>
      </w:r>
      <w:r w:rsidRPr="00EA1D33">
        <w:t>, remembering that equity requires a fair distribution of opportunity and access—a resolution of the bias or inequity, not just a resolution of interpersonal conflict.</w:t>
      </w:r>
    </w:p>
    <w:p w:rsidR="00000000" w:rsidRPr="00EA1D33" w:rsidRDefault="006E6FAF" w:rsidP="00711F27">
      <w:pPr>
        <w:pStyle w:val="NoSpacing"/>
        <w:numPr>
          <w:ilvl w:val="0"/>
          <w:numId w:val="10"/>
        </w:numPr>
      </w:pPr>
      <w:r w:rsidRPr="00EA1D33">
        <w:t>What would be a specific equitable and just outcome?</w:t>
      </w:r>
    </w:p>
    <w:p w:rsidR="00000000" w:rsidRPr="00EA1D33" w:rsidRDefault="006E6FAF" w:rsidP="00711F27">
      <w:pPr>
        <w:pStyle w:val="NoSpacing"/>
        <w:numPr>
          <w:ilvl w:val="0"/>
          <w:numId w:val="10"/>
        </w:numPr>
      </w:pPr>
      <w:r w:rsidRPr="00EA1D33">
        <w:t>How would things be different if we implement the equitable and just outcome?</w:t>
      </w:r>
    </w:p>
    <w:p w:rsidR="00EA1D33" w:rsidRDefault="00EA1D33" w:rsidP="00711F27">
      <w:pPr>
        <w:pStyle w:val="NoSpacing"/>
        <w:numPr>
          <w:ilvl w:val="0"/>
          <w:numId w:val="10"/>
        </w:numPr>
      </w:pPr>
      <w:r>
        <w:t>(</w:t>
      </w:r>
      <w:r w:rsidR="006E6FAF" w:rsidRPr="00EA1D33">
        <w:t xml:space="preserve">Note- </w:t>
      </w:r>
      <w:r w:rsidR="006E6FAF" w:rsidRPr="00EA1D33">
        <w:rPr>
          <w:i/>
          <w:iCs/>
        </w:rPr>
        <w:t>Equitable</w:t>
      </w:r>
      <w:r w:rsidR="006E6FAF" w:rsidRPr="00EA1D33">
        <w:t xml:space="preserve"> outcomes means fairness, redistribution of access and opportunity</w:t>
      </w:r>
      <w:r>
        <w:t xml:space="preserve"> and </w:t>
      </w:r>
      <w:r w:rsidR="006E6FAF" w:rsidRPr="00EA1D33">
        <w:rPr>
          <w:i/>
          <w:iCs/>
        </w:rPr>
        <w:t>Equality</w:t>
      </w:r>
      <w:r w:rsidR="006E6FAF" w:rsidRPr="00EA1D33">
        <w:t xml:space="preserve"> means sameness</w:t>
      </w:r>
      <w:r>
        <w:t>)</w:t>
      </w:r>
    </w:p>
    <w:p w:rsidR="00EA1D33" w:rsidRPr="00711F27" w:rsidRDefault="00EA1D33" w:rsidP="00EA1D33">
      <w:pPr>
        <w:rPr>
          <w:sz w:val="16"/>
          <w:szCs w:val="16"/>
        </w:rPr>
      </w:pPr>
    </w:p>
    <w:p w:rsidR="00000000" w:rsidRPr="00EA1D33" w:rsidRDefault="006E6FAF" w:rsidP="00EA1D33">
      <w:r w:rsidRPr="00EA1D33">
        <w:rPr>
          <w:b/>
          <w:bCs/>
        </w:rPr>
        <w:t>Step 5: Brainstorm immediate-term responses</w:t>
      </w:r>
    </w:p>
    <w:p w:rsidR="00000000" w:rsidRPr="00EA1D33" w:rsidRDefault="006E6FAF" w:rsidP="00711F27">
      <w:pPr>
        <w:pStyle w:val="NoSpacing"/>
        <w:numPr>
          <w:ilvl w:val="0"/>
          <w:numId w:val="11"/>
        </w:numPr>
      </w:pPr>
      <w:r w:rsidRPr="00EA1D33">
        <w:t>How will</w:t>
      </w:r>
      <w:r w:rsidR="00EA1D33">
        <w:t xml:space="preserve"> you achieve</w:t>
      </w:r>
      <w:r w:rsidRPr="00EA1D33">
        <w:t xml:space="preserve"> equitable and just outcomes?</w:t>
      </w:r>
    </w:p>
    <w:p w:rsidR="00EA1D33" w:rsidRDefault="006E6FAF" w:rsidP="00711F27">
      <w:pPr>
        <w:pStyle w:val="NoSpacing"/>
        <w:numPr>
          <w:ilvl w:val="0"/>
          <w:numId w:val="11"/>
        </w:numPr>
      </w:pPr>
      <w:r w:rsidRPr="00EA1D33">
        <w:t>What are</w:t>
      </w:r>
      <w:r w:rsidRPr="00EA1D33">
        <w:t xml:space="preserve"> things that can be done right</w:t>
      </w:r>
      <w:r w:rsidRPr="00EA1D33">
        <w:t xml:space="preserve"> now?</w:t>
      </w:r>
    </w:p>
    <w:p w:rsidR="00EA1D33" w:rsidRPr="00711F27" w:rsidRDefault="00EA1D33" w:rsidP="00EA1D33">
      <w:pPr>
        <w:rPr>
          <w:sz w:val="16"/>
          <w:szCs w:val="16"/>
        </w:rPr>
      </w:pPr>
    </w:p>
    <w:p w:rsidR="00000000" w:rsidRPr="00EA1D33" w:rsidRDefault="006E6FAF" w:rsidP="00EA1D33">
      <w:r w:rsidRPr="00EA1D33">
        <w:rPr>
          <w:b/>
          <w:bCs/>
        </w:rPr>
        <w:t>Step 6: Brainstorm longer-term policy and practice adjustments</w:t>
      </w:r>
    </w:p>
    <w:p w:rsidR="00000000" w:rsidRPr="00EA1D33" w:rsidRDefault="006E6FAF" w:rsidP="00711F27">
      <w:pPr>
        <w:pStyle w:val="NoSpacing"/>
        <w:numPr>
          <w:ilvl w:val="0"/>
          <w:numId w:val="12"/>
        </w:numPr>
      </w:pPr>
      <w:r w:rsidRPr="00EA1D33">
        <w:t xml:space="preserve">Are there </w:t>
      </w:r>
      <w:r w:rsidRPr="00EA1D33">
        <w:t>bigger structural inequities?</w:t>
      </w:r>
    </w:p>
    <w:p w:rsidR="00000000" w:rsidRPr="00EA1D33" w:rsidRDefault="006E6FAF" w:rsidP="00711F27">
      <w:pPr>
        <w:pStyle w:val="NoSpacing"/>
        <w:numPr>
          <w:ilvl w:val="0"/>
          <w:numId w:val="12"/>
        </w:numPr>
      </w:pPr>
      <w:r w:rsidRPr="00EA1D33">
        <w:t>How can awareness of the issue be bolstered?</w:t>
      </w:r>
    </w:p>
    <w:p w:rsidR="00000000" w:rsidRDefault="006E6FAF" w:rsidP="00711F27">
      <w:pPr>
        <w:pStyle w:val="NoSpacing"/>
        <w:numPr>
          <w:ilvl w:val="0"/>
          <w:numId w:val="12"/>
        </w:numPr>
      </w:pPr>
      <w:r w:rsidRPr="00EA1D33">
        <w:t>Does</w:t>
      </w:r>
      <w:r w:rsidRPr="00EA1D33">
        <w:t xml:space="preserve"> institutional culture and knowledge need to be shifted?</w:t>
      </w:r>
    </w:p>
    <w:p w:rsidR="00EA1D33" w:rsidRPr="00711F27" w:rsidRDefault="00EA1D33" w:rsidP="00EA1D33">
      <w:pPr>
        <w:rPr>
          <w:sz w:val="16"/>
          <w:szCs w:val="16"/>
        </w:rPr>
      </w:pPr>
      <w:bookmarkStart w:id="0" w:name="_GoBack"/>
      <w:bookmarkEnd w:id="0"/>
    </w:p>
    <w:p w:rsidR="00000000" w:rsidRPr="00EA1D33" w:rsidRDefault="006E6FAF" w:rsidP="00EA1D33">
      <w:r w:rsidRPr="00EA1D33">
        <w:rPr>
          <w:b/>
          <w:bCs/>
        </w:rPr>
        <w:t>Step 7: Craft a plan of action</w:t>
      </w:r>
      <w:r w:rsidRPr="00EA1D33">
        <w:t>, including both immediate-term and long-term components.</w:t>
      </w:r>
    </w:p>
    <w:p w:rsidR="00000000" w:rsidRPr="00EA1D33" w:rsidRDefault="006E6FAF" w:rsidP="00711F27">
      <w:pPr>
        <w:pStyle w:val="NoSpacing"/>
        <w:numPr>
          <w:ilvl w:val="0"/>
          <w:numId w:val="13"/>
        </w:numPr>
      </w:pPr>
      <w:r w:rsidRPr="00EA1D33">
        <w:t>What are the specific actions that will be taken to get the equitable and just outcomes?</w:t>
      </w:r>
    </w:p>
    <w:p w:rsidR="00000000" w:rsidRPr="00EA1D33" w:rsidRDefault="006E6FAF" w:rsidP="00711F27">
      <w:pPr>
        <w:pStyle w:val="NoSpacing"/>
        <w:numPr>
          <w:ilvl w:val="0"/>
          <w:numId w:val="13"/>
        </w:numPr>
      </w:pPr>
      <w:r w:rsidRPr="00EA1D33">
        <w:t>What will be done in the immediate term?</w:t>
      </w:r>
    </w:p>
    <w:p w:rsidR="00000000" w:rsidRPr="00EA1D33" w:rsidRDefault="006E6FAF" w:rsidP="00711F27">
      <w:pPr>
        <w:pStyle w:val="NoSpacing"/>
        <w:numPr>
          <w:ilvl w:val="0"/>
          <w:numId w:val="13"/>
        </w:numPr>
      </w:pPr>
      <w:r w:rsidRPr="00EA1D33">
        <w:t>What will be done over time?</w:t>
      </w:r>
    </w:p>
    <w:p w:rsidR="00000000" w:rsidRPr="00EA1D33" w:rsidRDefault="006E6FAF" w:rsidP="00711F27">
      <w:pPr>
        <w:pStyle w:val="NoSpacing"/>
        <w:numPr>
          <w:ilvl w:val="0"/>
          <w:numId w:val="13"/>
        </w:numPr>
      </w:pPr>
      <w:r w:rsidRPr="00EA1D33">
        <w:t xml:space="preserve">How </w:t>
      </w:r>
      <w:r w:rsidR="00EA1D33">
        <w:t xml:space="preserve">will we respond to ensure </w:t>
      </w:r>
      <w:r w:rsidRPr="00EA1D33">
        <w:t>equitable outcomes?</w:t>
      </w:r>
    </w:p>
    <w:p w:rsidR="002F64A8" w:rsidRDefault="002F64A8"/>
    <w:sectPr w:rsidR="002F64A8" w:rsidSect="00711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274"/>
    <w:multiLevelType w:val="hybridMultilevel"/>
    <w:tmpl w:val="8D6C0B5E"/>
    <w:lvl w:ilvl="0" w:tplc="9A52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4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4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F20C9F"/>
    <w:multiLevelType w:val="hybridMultilevel"/>
    <w:tmpl w:val="C232AB22"/>
    <w:lvl w:ilvl="0" w:tplc="C3CC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C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26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24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2C3CB6"/>
    <w:multiLevelType w:val="hybridMultilevel"/>
    <w:tmpl w:val="CB5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E4B"/>
    <w:multiLevelType w:val="hybridMultilevel"/>
    <w:tmpl w:val="CE5C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3E0"/>
    <w:multiLevelType w:val="hybridMultilevel"/>
    <w:tmpl w:val="CCF0A3D4"/>
    <w:lvl w:ilvl="0" w:tplc="6F44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8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1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4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986BF5"/>
    <w:multiLevelType w:val="hybridMultilevel"/>
    <w:tmpl w:val="EC04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81B"/>
    <w:multiLevelType w:val="hybridMultilevel"/>
    <w:tmpl w:val="49A235C2"/>
    <w:lvl w:ilvl="0" w:tplc="C352C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8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4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2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F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8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8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B434E"/>
    <w:multiLevelType w:val="hybridMultilevel"/>
    <w:tmpl w:val="A816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646A"/>
    <w:multiLevelType w:val="hybridMultilevel"/>
    <w:tmpl w:val="29B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06E4"/>
    <w:multiLevelType w:val="hybridMultilevel"/>
    <w:tmpl w:val="EC88A60C"/>
    <w:lvl w:ilvl="0" w:tplc="AA70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B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8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8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0F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8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8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4847F2"/>
    <w:multiLevelType w:val="hybridMultilevel"/>
    <w:tmpl w:val="BD2A825C"/>
    <w:lvl w:ilvl="0" w:tplc="8E02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2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C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6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E7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382074"/>
    <w:multiLevelType w:val="hybridMultilevel"/>
    <w:tmpl w:val="4E58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4F84"/>
    <w:multiLevelType w:val="hybridMultilevel"/>
    <w:tmpl w:val="64D2304E"/>
    <w:lvl w:ilvl="0" w:tplc="AE0A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A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E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E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4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C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3"/>
    <w:rsid w:val="002F64A8"/>
    <w:rsid w:val="006E6FAF"/>
    <w:rsid w:val="00711F27"/>
    <w:rsid w:val="00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23F5-18CC-4437-8148-DEE8663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1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Gillins, Maisha A</dc:creator>
  <cp:keywords/>
  <dc:description/>
  <cp:lastModifiedBy>Gillins, Maisha A</cp:lastModifiedBy>
  <cp:revision>1</cp:revision>
  <cp:lastPrinted>2019-09-09T18:36:00Z</cp:lastPrinted>
  <dcterms:created xsi:type="dcterms:W3CDTF">2019-09-09T18:13:00Z</dcterms:created>
  <dcterms:modified xsi:type="dcterms:W3CDTF">2019-09-09T19:21:00Z</dcterms:modified>
</cp:coreProperties>
</file>